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B7" w:rsidRPr="00B9691E" w:rsidRDefault="000C61B7" w:rsidP="00B9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"/>
        </w:rPr>
      </w:pPr>
      <w:bookmarkStart w:id="0" w:name="_GoBack"/>
      <w:bookmarkEnd w:id="0"/>
      <w:r w:rsidRPr="00B969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"/>
        </w:rPr>
        <w:t>Declaración de</w:t>
      </w:r>
      <w:r w:rsidR="007811B0" w:rsidRPr="00B969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"/>
        </w:rPr>
        <w:t xml:space="preserve"> la</w:t>
      </w:r>
      <w:r w:rsidRPr="00B969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"/>
        </w:rPr>
        <w:t xml:space="preserve"> ERC sobre COVID-19 y los derechos humanos de las personas LGBTI</w:t>
      </w:r>
    </w:p>
    <w:p w:rsidR="000C61B7" w:rsidRDefault="000C61B7" w:rsidP="00B9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22222"/>
          <w:sz w:val="42"/>
          <w:szCs w:val="42"/>
          <w:lang w:val="es-ES"/>
        </w:rPr>
      </w:pPr>
    </w:p>
    <w:p w:rsidR="000C61B7" w:rsidRPr="000C61B7" w:rsidRDefault="000C61B7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AR"/>
        </w:rPr>
      </w:pPr>
      <w:r w:rsidRPr="000C61B7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Los miembros abajo firmantes de la Coalición por la Igualdad de Derechos (ERC) llaman a todos los gobiernos a limitar </w:t>
      </w:r>
      <w:r w:rsidR="005464CA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los efectos negativos</w:t>
      </w:r>
      <w:r w:rsidRPr="000C61B7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de la pandemia COVID-19 en las personas identificadas en función de la orientación sexual real o percibida, la identidad o expresión de género o las características sexuales.</w:t>
      </w:r>
    </w:p>
    <w:p w:rsidR="00E528EF" w:rsidRDefault="000C61B7" w:rsidP="00B9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</w:pPr>
      <w:r w:rsidRPr="000C61B7">
        <w:rPr>
          <w:lang w:val="es-AR"/>
        </w:rPr>
        <w:br/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>La pandemia actual de la enfermedad por coronavirus (COVID-19) nos afecta en todas las regiones y representa una amenaza sin precedentes para la salud pública, las condiciones socioeconómicas y el sustento de muchas personas. Aunque puede parecer que el virus ataca indiscriminadamente, su propagación y sus consecuencias, junto con las medidas adoptadas para combatir la pandemia, afectan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 de manera diferente a los distintos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 a grupos específicos dependiendo de las desigualdades existentes y los mecanismos de exclusión en las sociedades y estructuras de poder, dejando a los más marginados aún más vulnerables. Las personas lesbiana</w:t>
      </w:r>
      <w:r w:rsidR="00B9691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>s, gais, bisexuales, trans e intersex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 (LGBTI) se encuentran entre las más marginadas y excluidas debido al estigma, la discriminación, la criminalización y la violencia histórica y continua contra ellas, y están y seguirán estando entre las per</w:t>
      </w:r>
      <w:r w:rsidR="00E528E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>sonas más expuestas durante esta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 crisis.</w:t>
      </w:r>
    </w:p>
    <w:p w:rsidR="0093302A" w:rsidRDefault="000C61B7" w:rsidP="00B9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</w:pPr>
      <w:r w:rsidRPr="000C61B7">
        <w:rPr>
          <w:lang w:val="es-AR"/>
        </w:rPr>
        <w:br/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Las personas LGBTI a menudo experimentan discriminación y estigmatización en </w:t>
      </w:r>
      <w:r w:rsidR="00E00F3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>los sistemas de atención médica, provocando c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omo resultado, </w:t>
      </w:r>
      <w:r w:rsidR="00E00F3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>un retraso en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 la búsqueda de atención médica y </w:t>
      </w:r>
      <w:r w:rsidR="00E00F3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en consecuencia </w:t>
      </w:r>
      <w:r w:rsidR="005464CA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comprometer su 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estado de </w:t>
      </w:r>
      <w:r w:rsidR="00E528EF"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salud. 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La discriminación puede afectar el acceso a la medicación, el tratamiento hormonal y la atención de afirmación de género, así como la atención de otras enfermedades crónicas preexistentes, </w:t>
      </w:r>
      <w:r w:rsidR="00E00F3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aumentando en las personas LGBTI </w:t>
      </w:r>
      <w:r w:rsidR="00E00F3B"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riesgo de </w:t>
      </w:r>
      <w:r w:rsidR="00E00F3B"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lastRenderedPageBreak/>
        <w:t>sufrir complicaciones de salud graves o enfrentar la muerte debido a COVID-19</w:t>
      </w:r>
      <w:r w:rsidR="00E00F3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 xml:space="preserve">. </w:t>
      </w:r>
      <w:r w:rsidRPr="000C61B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  <w:t>Muchas personas LGBTI carecen de apoyo familiar o comunitario y enfrentan altos niveles de violencia y pobreza, y mayores tasas de indigencia y desempleo. Las medidas de confinamiento también pueden conducir a un aumento de la violencia doméstica motivada por la orientación sexual y la identidad de género.</w:t>
      </w:r>
    </w:p>
    <w:p w:rsidR="00E528EF" w:rsidRDefault="00E528EF" w:rsidP="00B9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s-AR"/>
        </w:rPr>
      </w:pPr>
    </w:p>
    <w:p w:rsidR="00E00F3B" w:rsidRDefault="00E00F3B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>Las medidas gubernamentales para combatir la pandemia deben ser legales, y deben ser proporcionales, necesarias, de carácter temporal y tener en cuenta el impacto desproporcionado en poblaciones específicas o grupos marginados. Estas medidas deben estar en línea con los Principios de Siracusa de 1984 sobre las condiciones que permiten a los gobiernos restringir los derechos humanos durante una emergencia de salud pública. Esta crisis no debería ser una justificación para imponer nuevas restricciones o para hacer chivo expiatorio a las personas LGBTI.</w:t>
      </w:r>
    </w:p>
    <w:p w:rsidR="00E528EF" w:rsidRDefault="00E528EF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</w:p>
    <w:p w:rsidR="00E00F3B" w:rsidRPr="00E00F3B" w:rsidRDefault="00E528EF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Los miembros abajo firmantes de la</w:t>
      </w:r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ERC hacen un llamado a todos los gobiernos para garantizar que sus medidas para combatir la pandemia de COVID-19 consideren el impacto específico en las personas LGBTI. Los miembros también </w:t>
      </w:r>
      <w:r w:rsid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solicitan a todos los gobiernos</w:t>
      </w:r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garantizar que todas las políticas relacionadas con la pandemia, incluido el acceso a la atención médica, la información, la vivienda y el apoyo financiero y económico, tengan en cuenta las necesidades de las personas LGBTI de manera proactiva y no discrim</w:t>
      </w:r>
      <w:r w:rsid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inatoria, de acuerdo</w:t>
      </w:r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con la </w:t>
      </w:r>
      <w:hyperlink r:id="rId7" w:history="1">
        <w:r w:rsidR="00E00F3B" w:rsidRPr="00B9691E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declaración del Alto Comisionado de las Naciones Unidas para los Derechos Humanos</w:t>
        </w:r>
      </w:hyperlink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. Los miembros también </w:t>
      </w:r>
      <w:r w:rsid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solicitan</w:t>
      </w:r>
      <w:r w:rsidR="00B9691E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a los gobiernos donantes</w:t>
      </w:r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garantizar que los esfuerzos y fondos de ayuda humanitaria incluyan una respuesta a las necesidades específicas de</w:t>
      </w:r>
      <w:r w:rsidR="005464CA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los grupos en situación de vulnerabilidad</w:t>
      </w:r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</w:t>
      </w:r>
      <w:r w:rsidR="00E00F3B" w:rsidRPr="00E00F3B">
        <w:rPr>
          <w:rFonts w:ascii="Times New Roman" w:hAnsi="Times New Roman" w:cs="Times New Roman"/>
          <w:color w:val="222222"/>
          <w:sz w:val="24"/>
          <w:szCs w:val="24"/>
          <w:lang w:val="es-ES"/>
        </w:rPr>
        <w:lastRenderedPageBreak/>
        <w:t>como las personas LGBTI, al involucrar a las organizaciones comunitarias en su respuesta e implementación.</w:t>
      </w:r>
    </w:p>
    <w:p w:rsidR="006B3223" w:rsidRDefault="006B3223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</w:p>
    <w:p w:rsidR="006B3223" w:rsidRPr="006B3223" w:rsidRDefault="006B3223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Co-signatarios:</w:t>
      </w:r>
    </w:p>
    <w:p w:rsidR="006B3223" w:rsidRPr="006B3223" w:rsidRDefault="006B3223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AR"/>
        </w:rPr>
      </w:pP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Albania, </w:t>
      </w:r>
      <w:r w:rsidR="007811B0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Alemania, </w:t>
      </w: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Argentina, Australia, Austria, Bélgica, Cabo Verde, </w:t>
      </w:r>
      <w:r w:rsidR="007811B0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Canadá, </w:t>
      </w: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Chile, Costa Rica, Chipre,</w:t>
      </w:r>
      <w:r w:rsidR="007811B0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Dinamarca, Ecuador, </w:t>
      </w:r>
      <w:r w:rsidR="00B9691E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Eslovenia, España, </w:t>
      </w: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Finlandia, Francia, Grecia, Islandia, Irlanda, Israel, Italia, Litu</w:t>
      </w:r>
      <w:r w:rsidR="00B9691E">
        <w:rPr>
          <w:rFonts w:ascii="Times New Roman" w:hAnsi="Times New Roman" w:cs="Times New Roman"/>
          <w:color w:val="222222"/>
          <w:sz w:val="24"/>
          <w:szCs w:val="24"/>
          <w:lang w:val="es-ES"/>
        </w:rPr>
        <w:t>ania, Luxemburgo, Malta, México</w:t>
      </w: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Montenegro, Países Bajos, Nueva Zelanda, Macedonia del Norte, Noruega, Portugal, </w:t>
      </w:r>
      <w:r w:rsidR="007811B0"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República Checa</w:t>
      </w:r>
      <w:r w:rsidR="007811B0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="007811B0"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9691E">
        <w:rPr>
          <w:rFonts w:ascii="Times New Roman" w:hAnsi="Times New Roman" w:cs="Times New Roman"/>
          <w:color w:val="222222"/>
          <w:sz w:val="24"/>
          <w:szCs w:val="24"/>
          <w:lang w:val="es-ES"/>
        </w:rPr>
        <w:t>Serbia</w:t>
      </w:r>
      <w:r w:rsidRPr="006B3223">
        <w:rPr>
          <w:rFonts w:ascii="Times New Roman" w:hAnsi="Times New Roman" w:cs="Times New Roman"/>
          <w:color w:val="222222"/>
          <w:sz w:val="24"/>
          <w:szCs w:val="24"/>
          <w:lang w:val="es-ES"/>
        </w:rPr>
        <w:t>, Suecia, Suiza, Reino Unido, Uruguay</w:t>
      </w:r>
      <w:r w:rsidR="00B9691E">
        <w:rPr>
          <w:rFonts w:ascii="Times New Roman" w:hAnsi="Times New Roman" w:cs="Times New Roman"/>
          <w:color w:val="222222"/>
          <w:sz w:val="24"/>
          <w:szCs w:val="24"/>
          <w:lang w:val="es-ES"/>
        </w:rPr>
        <w:t>.</w:t>
      </w:r>
    </w:p>
    <w:p w:rsidR="00E00F3B" w:rsidRPr="00E00F3B" w:rsidRDefault="00E00F3B" w:rsidP="00B9691E">
      <w:pPr>
        <w:pStyle w:val="HTMLconformatoprevio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AR"/>
        </w:rPr>
      </w:pPr>
    </w:p>
    <w:p w:rsidR="00E00F3B" w:rsidRPr="00E00F3B" w:rsidRDefault="00E00F3B" w:rsidP="00B9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E00F3B" w:rsidRPr="00E00F3B" w:rsidSect="00A14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50" w:rsidRDefault="00F73D50" w:rsidP="00B9691E">
      <w:pPr>
        <w:spacing w:after="0" w:line="240" w:lineRule="auto"/>
      </w:pPr>
      <w:r>
        <w:separator/>
      </w:r>
    </w:p>
  </w:endnote>
  <w:endnote w:type="continuationSeparator" w:id="1">
    <w:p w:rsidR="00F73D50" w:rsidRDefault="00F73D50" w:rsidP="00B9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50" w:rsidRDefault="00F73D50" w:rsidP="00B9691E">
      <w:pPr>
        <w:spacing w:after="0" w:line="240" w:lineRule="auto"/>
      </w:pPr>
      <w:r>
        <w:separator/>
      </w:r>
    </w:p>
  </w:footnote>
  <w:footnote w:type="continuationSeparator" w:id="1">
    <w:p w:rsidR="00F73D50" w:rsidRDefault="00F73D50" w:rsidP="00B9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1B7"/>
    <w:rsid w:val="000C61B7"/>
    <w:rsid w:val="005464CA"/>
    <w:rsid w:val="006B3223"/>
    <w:rsid w:val="007811B0"/>
    <w:rsid w:val="0093302A"/>
    <w:rsid w:val="00A14083"/>
    <w:rsid w:val="00B9691E"/>
    <w:rsid w:val="00DF2FED"/>
    <w:rsid w:val="00E00F3B"/>
    <w:rsid w:val="00E528EF"/>
    <w:rsid w:val="00F7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61B7"/>
    <w:rPr>
      <w:rFonts w:ascii="Courier New" w:eastAsia="Times New Roman" w:hAnsi="Courier New" w:cs="Courier New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9691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9691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969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969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nudh.org/covid-19-se-necesitan-acciones-especificas-para-proteger-a-las-personas-lgbti-bachel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34F9-EB24-4A8A-8E39-AE45C0B7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Usuario</cp:lastModifiedBy>
  <cp:revision>2</cp:revision>
  <dcterms:created xsi:type="dcterms:W3CDTF">2020-05-15T19:05:00Z</dcterms:created>
  <dcterms:modified xsi:type="dcterms:W3CDTF">2020-05-15T19:05:00Z</dcterms:modified>
</cp:coreProperties>
</file>